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47" w:rsidRPr="0069534F" w:rsidRDefault="00864147" w:rsidP="00FB768E">
      <w:pPr>
        <w:spacing w:after="240"/>
        <w:jc w:val="both"/>
        <w:rPr>
          <w:rFonts w:cstheme="minorHAnsi"/>
          <w:b/>
          <w:color w:val="000000"/>
          <w:sz w:val="22"/>
          <w:szCs w:val="22"/>
        </w:rPr>
      </w:pPr>
      <w:r>
        <w:rPr>
          <w:rFonts w:cstheme="minorHAnsi"/>
          <w:b/>
          <w:color w:val="000000"/>
          <w:sz w:val="22"/>
          <w:szCs w:val="22"/>
        </w:rPr>
        <w:t>JOB DESCRIPTION</w:t>
      </w:r>
    </w:p>
    <w:p w:rsidR="00FB768E" w:rsidRPr="00FB768E" w:rsidRDefault="00FB768E" w:rsidP="00FB768E">
      <w:pPr>
        <w:spacing w:line="276" w:lineRule="auto"/>
        <w:jc w:val="both"/>
        <w:rPr>
          <w:rFonts w:cstheme="minorHAnsi"/>
          <w:b/>
          <w:sz w:val="22"/>
          <w:szCs w:val="22"/>
        </w:rPr>
      </w:pPr>
      <w:bookmarkStart w:id="0" w:name="BranchName"/>
      <w:bookmarkEnd w:id="0"/>
      <w:r w:rsidRPr="00FB768E">
        <w:rPr>
          <w:rFonts w:cstheme="minorHAnsi"/>
          <w:b/>
          <w:sz w:val="22"/>
          <w:szCs w:val="22"/>
        </w:rPr>
        <w:t>Job Title:</w:t>
      </w:r>
      <w:r w:rsidRPr="00FB768E">
        <w:rPr>
          <w:rFonts w:cstheme="minorHAnsi"/>
          <w:sz w:val="22"/>
          <w:szCs w:val="22"/>
        </w:rPr>
        <w:tab/>
      </w:r>
      <w:r w:rsidRPr="00FB768E">
        <w:rPr>
          <w:rFonts w:cstheme="minorHAnsi"/>
          <w:sz w:val="22"/>
          <w:szCs w:val="22"/>
        </w:rPr>
        <w:tab/>
        <w:t xml:space="preserve">Assistant Registrar: Access and Documentation </w:t>
      </w:r>
    </w:p>
    <w:p w:rsidR="00FB768E" w:rsidRPr="00FB768E" w:rsidRDefault="00FB768E" w:rsidP="00FB768E">
      <w:pPr>
        <w:spacing w:line="276" w:lineRule="auto"/>
        <w:jc w:val="both"/>
        <w:rPr>
          <w:rFonts w:cstheme="minorHAnsi"/>
          <w:sz w:val="22"/>
          <w:szCs w:val="22"/>
        </w:rPr>
      </w:pPr>
      <w:r w:rsidRPr="00FB768E">
        <w:rPr>
          <w:rFonts w:cstheme="minorHAnsi"/>
          <w:b/>
          <w:sz w:val="22"/>
          <w:szCs w:val="22"/>
        </w:rPr>
        <w:t>Location:</w:t>
      </w:r>
      <w:r w:rsidRPr="00FB768E">
        <w:rPr>
          <w:rFonts w:cstheme="minorHAnsi"/>
          <w:sz w:val="22"/>
          <w:szCs w:val="22"/>
        </w:rPr>
        <w:tab/>
      </w:r>
      <w:r w:rsidRPr="00FB768E">
        <w:rPr>
          <w:rFonts w:cstheme="minorHAnsi"/>
          <w:sz w:val="22"/>
          <w:szCs w:val="22"/>
        </w:rPr>
        <w:tab/>
        <w:t>Museum and Art Gallery of the Northern Territory, Darwin</w:t>
      </w:r>
    </w:p>
    <w:p w:rsidR="00FB768E" w:rsidRPr="00FB768E" w:rsidRDefault="00FB768E" w:rsidP="00FB768E">
      <w:pPr>
        <w:spacing w:line="276" w:lineRule="auto"/>
        <w:jc w:val="both"/>
        <w:rPr>
          <w:rFonts w:cstheme="minorHAnsi"/>
          <w:sz w:val="22"/>
          <w:szCs w:val="22"/>
        </w:rPr>
      </w:pPr>
      <w:r w:rsidRPr="00FB768E">
        <w:rPr>
          <w:rFonts w:cstheme="minorHAnsi"/>
          <w:b/>
          <w:sz w:val="22"/>
          <w:szCs w:val="22"/>
        </w:rPr>
        <w:t>Terms:</w:t>
      </w:r>
      <w:r w:rsidRPr="00FB768E">
        <w:rPr>
          <w:rFonts w:cstheme="minorHAnsi"/>
          <w:sz w:val="22"/>
          <w:szCs w:val="22"/>
        </w:rPr>
        <w:tab/>
      </w:r>
      <w:r w:rsidRPr="00FB768E">
        <w:rPr>
          <w:rFonts w:cstheme="minorHAnsi"/>
          <w:sz w:val="22"/>
          <w:szCs w:val="22"/>
        </w:rPr>
        <w:tab/>
      </w:r>
      <w:r w:rsidRPr="00FB768E">
        <w:rPr>
          <w:rFonts w:cstheme="minorHAnsi"/>
          <w:sz w:val="22"/>
          <w:szCs w:val="22"/>
        </w:rPr>
        <w:tab/>
        <w:t xml:space="preserve">Full time, 3 year contract </w:t>
      </w:r>
    </w:p>
    <w:p w:rsidR="00FB768E" w:rsidRPr="00FB768E" w:rsidRDefault="00FB768E" w:rsidP="00FB768E">
      <w:pPr>
        <w:spacing w:line="276" w:lineRule="auto"/>
        <w:jc w:val="both"/>
        <w:rPr>
          <w:rFonts w:cstheme="minorHAnsi"/>
          <w:sz w:val="22"/>
          <w:szCs w:val="22"/>
        </w:rPr>
      </w:pPr>
      <w:r w:rsidRPr="00FB768E">
        <w:rPr>
          <w:rFonts w:cstheme="minorHAnsi"/>
          <w:b/>
          <w:sz w:val="22"/>
          <w:szCs w:val="22"/>
        </w:rPr>
        <w:t>Package:</w:t>
      </w:r>
      <w:r w:rsidRPr="00FB768E">
        <w:rPr>
          <w:rFonts w:cstheme="minorHAnsi"/>
          <w:b/>
          <w:sz w:val="22"/>
          <w:szCs w:val="22"/>
        </w:rPr>
        <w:tab/>
      </w:r>
      <w:r w:rsidRPr="00FB768E">
        <w:rPr>
          <w:rFonts w:cstheme="minorHAnsi"/>
          <w:b/>
          <w:sz w:val="22"/>
          <w:szCs w:val="22"/>
        </w:rPr>
        <w:tab/>
      </w:r>
      <w:r w:rsidRPr="00FB768E">
        <w:rPr>
          <w:rFonts w:cstheme="minorHAnsi"/>
          <w:sz w:val="22"/>
          <w:szCs w:val="22"/>
        </w:rPr>
        <w:t xml:space="preserve">$90,000 pa + 10% super </w:t>
      </w:r>
    </w:p>
    <w:p w:rsidR="00FB768E" w:rsidRPr="00FB768E" w:rsidRDefault="00FB768E" w:rsidP="00FB768E">
      <w:pPr>
        <w:spacing w:line="276" w:lineRule="auto"/>
        <w:jc w:val="both"/>
        <w:rPr>
          <w:rFonts w:cstheme="minorHAnsi"/>
          <w:sz w:val="22"/>
          <w:szCs w:val="22"/>
        </w:rPr>
      </w:pPr>
      <w:r w:rsidRPr="00FB768E">
        <w:rPr>
          <w:rFonts w:cstheme="minorHAnsi"/>
          <w:b/>
          <w:sz w:val="22"/>
          <w:szCs w:val="22"/>
        </w:rPr>
        <w:t>Responsible to:</w:t>
      </w:r>
      <w:r w:rsidRPr="00FB768E">
        <w:rPr>
          <w:rFonts w:cstheme="minorHAnsi"/>
          <w:b/>
          <w:sz w:val="22"/>
          <w:szCs w:val="22"/>
        </w:rPr>
        <w:tab/>
      </w:r>
      <w:r w:rsidRPr="00FB768E">
        <w:rPr>
          <w:rFonts w:cstheme="minorHAnsi"/>
          <w:b/>
          <w:sz w:val="22"/>
          <w:szCs w:val="22"/>
        </w:rPr>
        <w:tab/>
      </w:r>
      <w:r w:rsidRPr="00FB768E">
        <w:rPr>
          <w:rFonts w:cstheme="minorHAnsi"/>
          <w:sz w:val="22"/>
          <w:szCs w:val="22"/>
        </w:rPr>
        <w:t>Registrar</w:t>
      </w:r>
    </w:p>
    <w:p w:rsidR="00FB768E" w:rsidRPr="00FB768E" w:rsidRDefault="00FB768E" w:rsidP="00FB768E">
      <w:pPr>
        <w:spacing w:line="276" w:lineRule="auto"/>
        <w:jc w:val="both"/>
        <w:rPr>
          <w:rFonts w:cstheme="minorHAnsi"/>
          <w:sz w:val="22"/>
          <w:szCs w:val="22"/>
        </w:rPr>
      </w:pPr>
      <w:r w:rsidRPr="00FB768E">
        <w:rPr>
          <w:rFonts w:cstheme="minorHAnsi"/>
          <w:b/>
          <w:sz w:val="22"/>
          <w:szCs w:val="22"/>
        </w:rPr>
        <w:t>Closing date:</w:t>
      </w:r>
      <w:r w:rsidRPr="00FB768E">
        <w:rPr>
          <w:rFonts w:cstheme="minorHAnsi"/>
          <w:sz w:val="22"/>
          <w:szCs w:val="22"/>
        </w:rPr>
        <w:tab/>
      </w:r>
      <w:r w:rsidRPr="00FB768E">
        <w:rPr>
          <w:rFonts w:cstheme="minorHAnsi"/>
          <w:sz w:val="22"/>
          <w:szCs w:val="22"/>
        </w:rPr>
        <w:tab/>
        <w:t>15 December 2021</w:t>
      </w:r>
    </w:p>
    <w:p w:rsidR="00F63760" w:rsidRDefault="00F63760" w:rsidP="00FB768E">
      <w:pPr>
        <w:tabs>
          <w:tab w:val="left" w:pos="2835"/>
        </w:tabs>
        <w:spacing w:line="240" w:lineRule="atLeast"/>
        <w:jc w:val="both"/>
        <w:rPr>
          <w:rFonts w:cstheme="minorHAnsi"/>
          <w:b/>
          <w:sz w:val="22"/>
          <w:szCs w:val="22"/>
        </w:rPr>
      </w:pPr>
    </w:p>
    <w:p w:rsidR="00864147" w:rsidRPr="00864147" w:rsidRDefault="00864147" w:rsidP="00FB768E">
      <w:pPr>
        <w:tabs>
          <w:tab w:val="left" w:pos="2835"/>
        </w:tabs>
        <w:spacing w:line="240" w:lineRule="atLeast"/>
        <w:jc w:val="both"/>
        <w:rPr>
          <w:rFonts w:cstheme="minorHAnsi"/>
          <w:b/>
          <w:sz w:val="22"/>
          <w:szCs w:val="22"/>
        </w:rPr>
      </w:pPr>
      <w:r w:rsidRPr="00B70B7C">
        <w:rPr>
          <w:rFonts w:cstheme="minorHAnsi"/>
          <w:b/>
          <w:sz w:val="22"/>
          <w:szCs w:val="22"/>
        </w:rPr>
        <w:t>How to apply:</w:t>
      </w:r>
      <w:r w:rsidRPr="00864147">
        <w:rPr>
          <w:rFonts w:cstheme="minorHAnsi"/>
          <w:b/>
          <w:sz w:val="22"/>
          <w:szCs w:val="22"/>
        </w:rPr>
        <w:t xml:space="preserve"> </w:t>
      </w:r>
    </w:p>
    <w:p w:rsidR="00864147" w:rsidRPr="00864147" w:rsidRDefault="00864147" w:rsidP="00FB768E">
      <w:pPr>
        <w:pStyle w:val="ListParagraph"/>
        <w:numPr>
          <w:ilvl w:val="0"/>
          <w:numId w:val="11"/>
        </w:numPr>
        <w:ind w:left="538" w:hanging="425"/>
        <w:jc w:val="both"/>
        <w:rPr>
          <w:rFonts w:eastAsia="MS Mincho" w:cstheme="minorHAnsi"/>
          <w:color w:val="000000"/>
          <w:sz w:val="22"/>
          <w:szCs w:val="22"/>
        </w:rPr>
      </w:pPr>
      <w:r w:rsidRPr="00864147">
        <w:rPr>
          <w:rFonts w:eastAsia="MS Mincho" w:cstheme="minorHAnsi"/>
          <w:color w:val="000000"/>
          <w:sz w:val="22"/>
          <w:szCs w:val="22"/>
        </w:rPr>
        <w:t xml:space="preserve">Provide a statement addressing the Selection Criteria (no more than two A4 pages); </w:t>
      </w:r>
    </w:p>
    <w:p w:rsidR="00864147" w:rsidRPr="00864147" w:rsidRDefault="00864147" w:rsidP="00FB768E">
      <w:pPr>
        <w:pStyle w:val="ListParagraph"/>
        <w:numPr>
          <w:ilvl w:val="0"/>
          <w:numId w:val="11"/>
        </w:numPr>
        <w:ind w:left="538" w:hanging="425"/>
        <w:jc w:val="both"/>
        <w:rPr>
          <w:rFonts w:eastAsia="MS Mincho" w:cstheme="minorHAnsi"/>
          <w:color w:val="000000"/>
          <w:sz w:val="22"/>
          <w:szCs w:val="22"/>
        </w:rPr>
      </w:pPr>
      <w:r w:rsidRPr="00864147">
        <w:rPr>
          <w:rFonts w:eastAsia="MS Mincho" w:cstheme="minorHAnsi"/>
          <w:color w:val="000000"/>
          <w:sz w:val="22"/>
          <w:szCs w:val="22"/>
        </w:rPr>
        <w:t>Provide your CV including three referee contacts (referees will not be contacted without prior consent); and</w:t>
      </w:r>
    </w:p>
    <w:p w:rsidR="00864147" w:rsidRPr="00864147" w:rsidRDefault="00864147" w:rsidP="00FB768E">
      <w:pPr>
        <w:pStyle w:val="ListParagraph"/>
        <w:numPr>
          <w:ilvl w:val="0"/>
          <w:numId w:val="11"/>
        </w:numPr>
        <w:ind w:left="538" w:hanging="425"/>
        <w:jc w:val="both"/>
        <w:rPr>
          <w:rStyle w:val="Hyperlink"/>
          <w:rFonts w:cstheme="minorHAnsi"/>
          <w:sz w:val="22"/>
          <w:szCs w:val="22"/>
        </w:rPr>
      </w:pPr>
      <w:r w:rsidRPr="00864147">
        <w:rPr>
          <w:rFonts w:eastAsia="MS Mincho" w:cstheme="minorHAnsi"/>
          <w:color w:val="000000"/>
          <w:sz w:val="22"/>
          <w:szCs w:val="22"/>
        </w:rPr>
        <w:t>Submit applications via email to</w:t>
      </w:r>
      <w:r w:rsidRPr="00864147">
        <w:rPr>
          <w:rFonts w:eastAsiaTheme="minorHAnsi" w:cstheme="minorHAnsi"/>
          <w:sz w:val="22"/>
          <w:szCs w:val="22"/>
        </w:rPr>
        <w:t xml:space="preserve"> </w:t>
      </w:r>
      <w:hyperlink r:id="rId7" w:history="1">
        <w:r w:rsidRPr="00864147">
          <w:rPr>
            <w:rStyle w:val="Hyperlink"/>
            <w:rFonts w:eastAsiaTheme="minorHAnsi" w:cstheme="minorHAnsi"/>
            <w:sz w:val="22"/>
            <w:szCs w:val="22"/>
          </w:rPr>
          <w:t>careers@magnt.net.au</w:t>
        </w:r>
      </w:hyperlink>
      <w:r w:rsidRPr="00864147">
        <w:rPr>
          <w:rFonts w:eastAsiaTheme="minorHAnsi" w:cstheme="minorHAnsi"/>
          <w:sz w:val="22"/>
          <w:szCs w:val="22"/>
        </w:rPr>
        <w:t xml:space="preserve"> </w:t>
      </w:r>
      <w:r w:rsidRPr="00864147">
        <w:rPr>
          <w:rFonts w:eastAsia="MS Mincho" w:cstheme="minorHAnsi"/>
          <w:color w:val="000000"/>
          <w:sz w:val="22"/>
          <w:szCs w:val="22"/>
        </w:rPr>
        <w:t>by the closing date.</w:t>
      </w:r>
    </w:p>
    <w:p w:rsidR="00864147" w:rsidRPr="0069534F" w:rsidRDefault="00864147" w:rsidP="00FB768E">
      <w:pPr>
        <w:spacing w:line="240" w:lineRule="atLeast"/>
        <w:jc w:val="both"/>
        <w:rPr>
          <w:rFonts w:cstheme="minorHAnsi"/>
          <w:sz w:val="22"/>
          <w:szCs w:val="22"/>
        </w:rPr>
      </w:pPr>
    </w:p>
    <w:p w:rsidR="00864147" w:rsidRPr="0069534F" w:rsidRDefault="00864147" w:rsidP="00FB768E">
      <w:pPr>
        <w:ind w:right="284"/>
        <w:jc w:val="both"/>
        <w:rPr>
          <w:rFonts w:eastAsia="MS Mincho" w:cstheme="minorHAnsi"/>
          <w:color w:val="000000"/>
          <w:sz w:val="22"/>
          <w:szCs w:val="22"/>
        </w:rPr>
      </w:pPr>
      <w:r w:rsidRPr="0069534F">
        <w:rPr>
          <w:rFonts w:eastAsia="MS Mincho" w:cstheme="minorHAnsi"/>
          <w:color w:val="000000"/>
          <w:sz w:val="22"/>
          <w:szCs w:val="22"/>
        </w:rPr>
        <w:t xml:space="preserve">The Museum and Art Gallery of the Northern Territory (MAGNT) is the Northern Territory’s premier cultural and scientific institution. It offers a dynamic and diverse arts, science and cultural program to more than 300,000 visitors each year.  </w:t>
      </w:r>
    </w:p>
    <w:p w:rsidR="00864147" w:rsidRPr="0069534F" w:rsidRDefault="00864147" w:rsidP="00FB768E">
      <w:pPr>
        <w:ind w:right="284"/>
        <w:jc w:val="both"/>
        <w:rPr>
          <w:rFonts w:eastAsia="MS Mincho" w:cstheme="minorHAnsi"/>
          <w:color w:val="000000"/>
          <w:sz w:val="22"/>
          <w:szCs w:val="22"/>
        </w:rPr>
      </w:pPr>
    </w:p>
    <w:p w:rsidR="00864147" w:rsidRPr="0069534F" w:rsidRDefault="00864147" w:rsidP="00FB768E">
      <w:pPr>
        <w:ind w:right="281"/>
        <w:jc w:val="both"/>
        <w:rPr>
          <w:rFonts w:ascii="Calibri" w:eastAsiaTheme="minorHAnsi" w:hAnsi="Calibri"/>
          <w:sz w:val="22"/>
          <w:szCs w:val="22"/>
        </w:rPr>
      </w:pPr>
      <w:r>
        <w:rPr>
          <w:rFonts w:ascii="Calibri" w:eastAsiaTheme="minorHAnsi" w:hAnsi="Calibri"/>
          <w:sz w:val="22"/>
          <w:szCs w:val="22"/>
        </w:rPr>
        <w:t xml:space="preserve">We are a </w:t>
      </w:r>
      <w:r w:rsidRPr="0069534F">
        <w:rPr>
          <w:rFonts w:ascii="Calibri" w:eastAsiaTheme="minorHAnsi" w:hAnsi="Calibri"/>
          <w:sz w:val="22"/>
          <w:szCs w:val="22"/>
        </w:rPr>
        <w:t xml:space="preserve">museum and gallery known for </w:t>
      </w:r>
      <w:r>
        <w:rPr>
          <w:rFonts w:ascii="Calibri" w:eastAsiaTheme="minorHAnsi" w:hAnsi="Calibri"/>
          <w:sz w:val="22"/>
          <w:szCs w:val="22"/>
        </w:rPr>
        <w:t xml:space="preserve">our </w:t>
      </w:r>
      <w:r w:rsidRPr="0069534F">
        <w:rPr>
          <w:rFonts w:ascii="Calibri" w:eastAsiaTheme="minorHAnsi" w:hAnsi="Calibri"/>
          <w:sz w:val="22"/>
          <w:szCs w:val="22"/>
        </w:rPr>
        <w:t xml:space="preserve">collections and expertise in Aboriginal cultures, natural sciences, histories and arts across Northern and Central Australia and our neighbours to the north.  </w:t>
      </w:r>
    </w:p>
    <w:p w:rsidR="00864147" w:rsidRPr="0069534F" w:rsidRDefault="00864147" w:rsidP="00FB768E">
      <w:pPr>
        <w:ind w:right="281"/>
        <w:jc w:val="both"/>
        <w:rPr>
          <w:rFonts w:ascii="Calibri" w:eastAsiaTheme="minorHAnsi" w:hAnsi="Calibri"/>
          <w:sz w:val="22"/>
          <w:szCs w:val="22"/>
        </w:rPr>
      </w:pPr>
    </w:p>
    <w:p w:rsidR="00864147" w:rsidRPr="0069534F" w:rsidRDefault="00864147" w:rsidP="00FB768E">
      <w:pPr>
        <w:ind w:right="281"/>
        <w:jc w:val="both"/>
        <w:rPr>
          <w:rFonts w:ascii="Calibri" w:eastAsiaTheme="minorHAnsi" w:hAnsi="Calibri"/>
          <w:sz w:val="22"/>
          <w:szCs w:val="22"/>
        </w:rPr>
      </w:pPr>
      <w:r w:rsidRPr="0069534F">
        <w:rPr>
          <w:rFonts w:ascii="Calibri" w:eastAsiaTheme="minorHAnsi" w:hAnsi="Calibri"/>
          <w:sz w:val="22"/>
          <w:szCs w:val="22"/>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rsidR="00864147" w:rsidRPr="0069534F" w:rsidRDefault="00864147" w:rsidP="00FB768E">
      <w:pPr>
        <w:ind w:right="281"/>
        <w:jc w:val="both"/>
        <w:rPr>
          <w:rFonts w:ascii="Calibri" w:eastAsiaTheme="minorHAnsi" w:hAnsi="Calibri"/>
          <w:sz w:val="22"/>
          <w:szCs w:val="22"/>
        </w:rPr>
      </w:pPr>
    </w:p>
    <w:p w:rsidR="00864147" w:rsidRDefault="00864147" w:rsidP="00FB768E">
      <w:pPr>
        <w:ind w:right="281"/>
        <w:jc w:val="both"/>
        <w:rPr>
          <w:rFonts w:ascii="Calibri" w:eastAsiaTheme="minorHAnsi" w:hAnsi="Calibri"/>
          <w:sz w:val="22"/>
          <w:szCs w:val="22"/>
        </w:rPr>
      </w:pPr>
      <w:r w:rsidRPr="0069534F">
        <w:rPr>
          <w:rFonts w:ascii="Calibri" w:eastAsiaTheme="minorHAnsi" w:hAnsi="Calibri"/>
          <w:sz w:val="22"/>
          <w:szCs w:val="22"/>
        </w:rPr>
        <w:t xml:space="preserve">MAGNT has seven venues: </w:t>
      </w:r>
      <w:r>
        <w:rPr>
          <w:rFonts w:ascii="Calibri" w:eastAsiaTheme="minorHAnsi" w:hAnsi="Calibri"/>
          <w:sz w:val="22"/>
          <w:szCs w:val="22"/>
        </w:rPr>
        <w:t>MAGNT Darwin</w:t>
      </w:r>
      <w:r w:rsidRPr="0069534F">
        <w:rPr>
          <w:rFonts w:ascii="Calibri" w:eastAsiaTheme="minorHAnsi" w:hAnsi="Calibri"/>
          <w:sz w:val="22"/>
          <w:szCs w:val="22"/>
        </w:rPr>
        <w:t>, the Defence of Darwin Experience, Fannie Bay Gaol, Lyons Cottage, the Museum of Central Australia (incorporating the Strehlow Research Centre), Megafauna Central and the Alcoota fossil site. A new Art Gallery opening in Darwin’s CBD in 202</w:t>
      </w:r>
      <w:r w:rsidR="00B4289C">
        <w:rPr>
          <w:rFonts w:ascii="Calibri" w:eastAsiaTheme="minorHAnsi" w:hAnsi="Calibri"/>
          <w:sz w:val="22"/>
          <w:szCs w:val="22"/>
        </w:rPr>
        <w:t>4</w:t>
      </w:r>
      <w:r>
        <w:rPr>
          <w:rFonts w:ascii="Calibri" w:eastAsiaTheme="minorHAnsi" w:hAnsi="Calibri"/>
          <w:sz w:val="22"/>
          <w:szCs w:val="22"/>
        </w:rPr>
        <w:t>/2</w:t>
      </w:r>
      <w:r w:rsidR="00B4289C">
        <w:rPr>
          <w:rFonts w:ascii="Calibri" w:eastAsiaTheme="minorHAnsi" w:hAnsi="Calibri"/>
          <w:sz w:val="22"/>
          <w:szCs w:val="22"/>
        </w:rPr>
        <w:t xml:space="preserve">5 </w:t>
      </w:r>
      <w:r w:rsidRPr="0069534F">
        <w:rPr>
          <w:rFonts w:ascii="Calibri" w:eastAsiaTheme="minorHAnsi" w:hAnsi="Calibri"/>
          <w:sz w:val="22"/>
          <w:szCs w:val="22"/>
        </w:rPr>
        <w:t>will add an eighth MAGNT site.</w:t>
      </w:r>
    </w:p>
    <w:p w:rsidR="00F63760" w:rsidRPr="0069534F" w:rsidRDefault="00F63760" w:rsidP="00FB768E">
      <w:pPr>
        <w:ind w:right="281"/>
        <w:jc w:val="both"/>
        <w:rPr>
          <w:rFonts w:ascii="Calibri" w:eastAsiaTheme="minorHAnsi" w:hAnsi="Calibri"/>
          <w:sz w:val="22"/>
          <w:szCs w:val="22"/>
        </w:rPr>
      </w:pPr>
    </w:p>
    <w:p w:rsidR="00FB768E" w:rsidRDefault="00FB768E" w:rsidP="00FB768E">
      <w:pPr>
        <w:jc w:val="both"/>
        <w:rPr>
          <w:rFonts w:cstheme="minorHAnsi"/>
          <w:b/>
          <w:sz w:val="22"/>
          <w:szCs w:val="22"/>
        </w:rPr>
      </w:pPr>
      <w:r w:rsidRPr="00FB768E">
        <w:rPr>
          <w:rFonts w:cstheme="minorHAnsi"/>
          <w:b/>
          <w:sz w:val="22"/>
          <w:szCs w:val="22"/>
        </w:rPr>
        <w:t>Primary Objective:</w:t>
      </w:r>
    </w:p>
    <w:p w:rsidR="00FB768E" w:rsidRPr="00FB768E" w:rsidRDefault="00FB768E" w:rsidP="00FB768E">
      <w:pPr>
        <w:pStyle w:val="BodyText2"/>
        <w:spacing w:after="0" w:line="240" w:lineRule="auto"/>
        <w:jc w:val="both"/>
        <w:rPr>
          <w:rFonts w:cstheme="minorHAnsi"/>
          <w:sz w:val="22"/>
          <w:szCs w:val="22"/>
        </w:rPr>
      </w:pPr>
      <w:r w:rsidRPr="00FB768E">
        <w:rPr>
          <w:rFonts w:cstheme="minorHAnsi"/>
          <w:sz w:val="22"/>
          <w:szCs w:val="22"/>
        </w:rPr>
        <w:t xml:space="preserve">The Assistant Registrar: Access and Documentation will be principally responsible for MAGNT’s History and Culture Collection Management program as it relates to physical and digital access to the Collection. This includes collections management system maintenance as well as the development, </w:t>
      </w:r>
      <w:r w:rsidRPr="00FB768E">
        <w:rPr>
          <w:rFonts w:eastAsia="Times New Roman" w:cstheme="minorHAnsi"/>
          <w:sz w:val="22"/>
          <w:szCs w:val="22"/>
          <w:lang w:eastAsia="en-AU"/>
        </w:rPr>
        <w:t>review</w:t>
      </w:r>
      <w:r w:rsidRPr="00FB768E">
        <w:rPr>
          <w:rFonts w:cstheme="minorHAnsi"/>
          <w:sz w:val="22"/>
          <w:szCs w:val="22"/>
        </w:rPr>
        <w:t xml:space="preserve"> and implementation of documentation, policies, procedures and the project management of collection management activities.  This role will support the implementation of collections management operations as they relate to preventative conservation, exhibitions, research and digitisation. </w:t>
      </w:r>
    </w:p>
    <w:p w:rsidR="00FB768E" w:rsidRPr="00FB768E" w:rsidRDefault="00FB768E" w:rsidP="00FB768E">
      <w:pPr>
        <w:pStyle w:val="BodyText2"/>
        <w:spacing w:before="0" w:after="0" w:line="240" w:lineRule="auto"/>
        <w:jc w:val="both"/>
        <w:rPr>
          <w:rFonts w:cstheme="minorHAnsi"/>
          <w:sz w:val="22"/>
          <w:szCs w:val="22"/>
        </w:rPr>
      </w:pPr>
    </w:p>
    <w:p w:rsidR="00FB768E" w:rsidRPr="00FB768E" w:rsidRDefault="00FB768E" w:rsidP="00FB768E">
      <w:pPr>
        <w:jc w:val="both"/>
        <w:rPr>
          <w:rFonts w:cstheme="minorHAnsi"/>
          <w:b/>
          <w:sz w:val="22"/>
          <w:szCs w:val="22"/>
        </w:rPr>
      </w:pPr>
      <w:r w:rsidRPr="00FB768E">
        <w:rPr>
          <w:rFonts w:cstheme="minorHAnsi"/>
          <w:b/>
          <w:sz w:val="22"/>
          <w:szCs w:val="22"/>
        </w:rPr>
        <w:t>Key Responsibilities:</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 xml:space="preserve">Facilitate physical and digital/electronic access to MAGNT’s Collection that enables and enhances access to the collection. </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 xml:space="preserve">Manage and undertake the </w:t>
      </w:r>
      <w:proofErr w:type="spellStart"/>
      <w:r w:rsidRPr="00D32F8E">
        <w:rPr>
          <w:rFonts w:eastAsia="MS Mincho" w:cstheme="minorHAnsi"/>
          <w:color w:val="000000"/>
          <w:sz w:val="22"/>
          <w:szCs w:val="22"/>
        </w:rPr>
        <w:t>EMu</w:t>
      </w:r>
      <w:proofErr w:type="spellEnd"/>
      <w:r w:rsidRPr="00D32F8E">
        <w:rPr>
          <w:rFonts w:eastAsia="MS Mincho" w:cstheme="minorHAnsi"/>
          <w:color w:val="000000"/>
          <w:sz w:val="22"/>
          <w:szCs w:val="22"/>
        </w:rPr>
        <w:t xml:space="preserve"> collections management system database clean-up, create and update records, registry settings, generate reports and assist with the standardisation of data fields. Oversee software upgrades and database migration, metadata development and search capabilities. Undertake staff training and provide assistance in the use of the CMS.</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Process internal and external copyright and reproduction of images requests and ensure compliance with the Australian Copyright Act and Moral rights.</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lastRenderedPageBreak/>
        <w:t xml:space="preserve">Manage the documentation of the collection for improved cataloguing, access and accurate reporting in accordance with museum standards and according to the Records Management policy and procedures. </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Develop and maintain MAGNT’s disaster plan, facility reports, documentation, policies and procedures, and prepare loan forms and agreements.</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 xml:space="preserve">Contribute to relevant operational planning processes, the implementation of the Museum’s strategic plan, ensuring statutory and legislative requirements are adhered to and effective risk management procedures are in place.  Prepare reports, briefing papers and other documents. </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 xml:space="preserve">Planning and preparation for exhibition as it relates to collections management to ensure safe and effective care, condition checking, handling and movement of cultural and historic material. </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 xml:space="preserve">In collaboration with other collections management staff, plan/implement safe storage for improving the management of collection material and storage facilities to provide for safe and effective handling, packing, transportation, installation, display and storage of cultural objects in a variety of media. </w:t>
      </w:r>
    </w:p>
    <w:p w:rsidR="00FB768E" w:rsidRPr="00D32F8E" w:rsidRDefault="00FB768E" w:rsidP="00D32F8E">
      <w:pPr>
        <w:pStyle w:val="ListParagraph"/>
        <w:numPr>
          <w:ilvl w:val="0"/>
          <w:numId w:val="24"/>
        </w:numPr>
        <w:ind w:left="538" w:hanging="425"/>
        <w:jc w:val="both"/>
        <w:rPr>
          <w:rFonts w:eastAsia="MS Mincho" w:cstheme="minorHAnsi"/>
          <w:color w:val="000000"/>
          <w:sz w:val="22"/>
          <w:szCs w:val="22"/>
        </w:rPr>
      </w:pPr>
      <w:r w:rsidRPr="00D32F8E">
        <w:rPr>
          <w:rFonts w:eastAsia="MS Mincho" w:cstheme="minorHAnsi"/>
          <w:color w:val="000000"/>
          <w:sz w:val="22"/>
          <w:szCs w:val="22"/>
        </w:rPr>
        <w:t>Manage Collections Officers and oversee volunteers and contractors as needed.</w:t>
      </w:r>
    </w:p>
    <w:p w:rsidR="00FB768E" w:rsidRPr="00FB768E" w:rsidRDefault="00FB768E" w:rsidP="00D32F8E">
      <w:pPr>
        <w:pStyle w:val="ListParagraph"/>
        <w:numPr>
          <w:ilvl w:val="0"/>
          <w:numId w:val="24"/>
        </w:numPr>
        <w:ind w:left="538" w:hanging="425"/>
        <w:jc w:val="both"/>
        <w:rPr>
          <w:rFonts w:cstheme="minorHAnsi"/>
          <w:color w:val="000000" w:themeColor="text1"/>
          <w:sz w:val="22"/>
          <w:szCs w:val="22"/>
        </w:rPr>
      </w:pPr>
      <w:r w:rsidRPr="00D32F8E">
        <w:rPr>
          <w:rFonts w:eastAsia="MS Mincho" w:cstheme="minorHAnsi"/>
          <w:color w:val="000000"/>
          <w:sz w:val="22"/>
          <w:szCs w:val="22"/>
        </w:rPr>
        <w:t>On occasion perform other duties as appropriate.</w:t>
      </w:r>
    </w:p>
    <w:p w:rsidR="00FB768E" w:rsidRPr="00FB768E" w:rsidRDefault="00FB768E" w:rsidP="00FB768E">
      <w:pPr>
        <w:pStyle w:val="ListParagraph"/>
        <w:jc w:val="both"/>
        <w:rPr>
          <w:rFonts w:cstheme="minorHAnsi"/>
          <w:spacing w:val="-3"/>
          <w:sz w:val="22"/>
          <w:szCs w:val="22"/>
        </w:rPr>
      </w:pPr>
    </w:p>
    <w:p w:rsidR="00FB768E" w:rsidRPr="00FB768E" w:rsidRDefault="00FB768E" w:rsidP="00FB768E">
      <w:pPr>
        <w:ind w:left="-426" w:firstLine="426"/>
        <w:jc w:val="both"/>
        <w:outlineLvl w:val="4"/>
        <w:rPr>
          <w:rFonts w:eastAsia="Times New Roman" w:cstheme="minorHAnsi"/>
          <w:b/>
          <w:bCs/>
          <w:iCs/>
          <w:sz w:val="22"/>
          <w:szCs w:val="22"/>
          <w:lang w:eastAsia="en-AU"/>
        </w:rPr>
      </w:pPr>
      <w:r w:rsidRPr="00FB768E">
        <w:rPr>
          <w:rFonts w:eastAsia="Times New Roman" w:cstheme="minorHAnsi"/>
          <w:b/>
          <w:bCs/>
          <w:iCs/>
          <w:sz w:val="22"/>
          <w:szCs w:val="22"/>
          <w:lang w:eastAsia="en-AU"/>
        </w:rPr>
        <w:t>Selection Criteria:</w:t>
      </w:r>
    </w:p>
    <w:p w:rsidR="00FB768E" w:rsidRPr="00FB768E" w:rsidRDefault="00FB768E" w:rsidP="00FB768E">
      <w:pPr>
        <w:numPr>
          <w:ilvl w:val="0"/>
          <w:numId w:val="21"/>
        </w:numPr>
        <w:jc w:val="both"/>
        <w:rPr>
          <w:rFonts w:cstheme="minorHAnsi"/>
          <w:sz w:val="22"/>
          <w:szCs w:val="22"/>
        </w:rPr>
      </w:pPr>
      <w:r w:rsidRPr="00FB768E">
        <w:rPr>
          <w:rFonts w:cstheme="minorHAnsi"/>
          <w:color w:val="000000" w:themeColor="text1"/>
          <w:sz w:val="22"/>
          <w:szCs w:val="22"/>
        </w:rPr>
        <w:t xml:space="preserve">Relevant tertiary qualifications </w:t>
      </w:r>
      <w:r w:rsidRPr="00FB768E">
        <w:rPr>
          <w:rFonts w:eastAsia="Times New Roman" w:cstheme="minorHAnsi"/>
          <w:sz w:val="22"/>
          <w:szCs w:val="22"/>
          <w:lang w:eastAsia="en-AU"/>
        </w:rPr>
        <w:t xml:space="preserve">art, art history, history or </w:t>
      </w:r>
      <w:r w:rsidRPr="00FB768E">
        <w:rPr>
          <w:rFonts w:cstheme="minorHAnsi"/>
          <w:color w:val="000000" w:themeColor="text1"/>
          <w:sz w:val="22"/>
          <w:szCs w:val="22"/>
        </w:rPr>
        <w:t xml:space="preserve">museum studies and a minimum of 3 years’ experience </w:t>
      </w:r>
      <w:r w:rsidRPr="00FB768E">
        <w:rPr>
          <w:rFonts w:cstheme="minorHAnsi"/>
          <w:sz w:val="22"/>
          <w:szCs w:val="22"/>
        </w:rPr>
        <w:t>gained working in a museum or art gallery environment in the application of registration and collection management practices and professional museum standards.</w:t>
      </w:r>
    </w:p>
    <w:p w:rsidR="00FB768E" w:rsidRPr="00FB768E" w:rsidRDefault="00FB768E" w:rsidP="00FB768E">
      <w:pPr>
        <w:numPr>
          <w:ilvl w:val="0"/>
          <w:numId w:val="21"/>
        </w:numPr>
        <w:jc w:val="both"/>
        <w:rPr>
          <w:rFonts w:cstheme="minorHAnsi"/>
          <w:sz w:val="22"/>
          <w:szCs w:val="22"/>
        </w:rPr>
      </w:pPr>
      <w:r w:rsidRPr="00FB768E">
        <w:rPr>
          <w:rFonts w:cstheme="minorHAnsi"/>
          <w:sz w:val="22"/>
          <w:szCs w:val="22"/>
        </w:rPr>
        <w:t xml:space="preserve">Demonstrated ability in the use and implementation of </w:t>
      </w:r>
      <w:proofErr w:type="spellStart"/>
      <w:r w:rsidRPr="00FB768E">
        <w:rPr>
          <w:rFonts w:cstheme="minorHAnsi"/>
          <w:sz w:val="22"/>
          <w:szCs w:val="22"/>
        </w:rPr>
        <w:t>EMu</w:t>
      </w:r>
      <w:proofErr w:type="spellEnd"/>
      <w:r w:rsidRPr="00FB768E">
        <w:rPr>
          <w:rFonts w:cstheme="minorHAnsi"/>
          <w:sz w:val="22"/>
          <w:szCs w:val="22"/>
        </w:rPr>
        <w:t xml:space="preserve"> Collections Management System. Experience in developing policies and standards relevant to CMS is desirable.  </w:t>
      </w:r>
    </w:p>
    <w:p w:rsidR="00FB768E" w:rsidRPr="00FB768E" w:rsidRDefault="00FB768E" w:rsidP="00FB768E">
      <w:pPr>
        <w:numPr>
          <w:ilvl w:val="0"/>
          <w:numId w:val="21"/>
        </w:numPr>
        <w:jc w:val="both"/>
        <w:rPr>
          <w:rFonts w:cstheme="minorHAnsi"/>
          <w:sz w:val="22"/>
          <w:szCs w:val="22"/>
        </w:rPr>
      </w:pPr>
      <w:r w:rsidRPr="00FB768E">
        <w:rPr>
          <w:rFonts w:cstheme="minorHAnsi"/>
          <w:sz w:val="22"/>
          <w:szCs w:val="22"/>
        </w:rPr>
        <w:t>Proven experience in the management of collections that provide for safe and effective handling, packing, transportation, installation, display and storage of cultural objects in a variety of media.</w:t>
      </w:r>
    </w:p>
    <w:p w:rsidR="00FB768E" w:rsidRPr="00FB768E" w:rsidRDefault="00FB768E" w:rsidP="00FB768E">
      <w:pPr>
        <w:numPr>
          <w:ilvl w:val="0"/>
          <w:numId w:val="21"/>
        </w:numPr>
        <w:spacing w:line="276" w:lineRule="auto"/>
        <w:jc w:val="both"/>
        <w:rPr>
          <w:rFonts w:cstheme="minorHAnsi"/>
          <w:color w:val="000000" w:themeColor="text1"/>
          <w:sz w:val="22"/>
          <w:szCs w:val="22"/>
        </w:rPr>
      </w:pPr>
      <w:r w:rsidRPr="00FB768E">
        <w:rPr>
          <w:rFonts w:cstheme="minorHAnsi"/>
          <w:sz w:val="22"/>
          <w:szCs w:val="22"/>
        </w:rPr>
        <w:t xml:space="preserve">Experience in managing loans in a museum or art gallery that provide for safe and </w:t>
      </w:r>
      <w:r w:rsidRPr="00FB768E">
        <w:rPr>
          <w:rFonts w:cstheme="minorHAnsi"/>
          <w:color w:val="000000" w:themeColor="text1"/>
          <w:sz w:val="22"/>
          <w:szCs w:val="22"/>
        </w:rPr>
        <w:t>effective handling, packing, exhibition installation/</w:t>
      </w:r>
      <w:proofErr w:type="spellStart"/>
      <w:r w:rsidRPr="00FB768E">
        <w:rPr>
          <w:rFonts w:cstheme="minorHAnsi"/>
          <w:color w:val="000000" w:themeColor="text1"/>
          <w:sz w:val="22"/>
          <w:szCs w:val="22"/>
        </w:rPr>
        <w:t>deinstallation</w:t>
      </w:r>
      <w:proofErr w:type="spellEnd"/>
      <w:r w:rsidRPr="00FB768E">
        <w:rPr>
          <w:rFonts w:cstheme="minorHAnsi"/>
          <w:color w:val="000000" w:themeColor="text1"/>
          <w:sz w:val="22"/>
          <w:szCs w:val="22"/>
        </w:rPr>
        <w:t>, transport and storage of cultural objects in a variety of media. Includes a</w:t>
      </w:r>
      <w:r w:rsidRPr="00FB768E">
        <w:rPr>
          <w:rFonts w:eastAsia="Times New Roman" w:cstheme="minorHAnsi"/>
          <w:color w:val="000000"/>
          <w:sz w:val="22"/>
          <w:szCs w:val="22"/>
          <w:lang w:eastAsia="en-AU"/>
        </w:rPr>
        <w:t xml:space="preserve"> sound knowledge of national and international freight procedures.</w:t>
      </w:r>
    </w:p>
    <w:p w:rsidR="00FB768E" w:rsidRPr="00FB768E" w:rsidRDefault="00FB768E" w:rsidP="00FB768E">
      <w:pPr>
        <w:pStyle w:val="ListParagraph"/>
        <w:numPr>
          <w:ilvl w:val="0"/>
          <w:numId w:val="21"/>
        </w:numPr>
        <w:autoSpaceDE w:val="0"/>
        <w:autoSpaceDN w:val="0"/>
        <w:adjustRightInd w:val="0"/>
        <w:jc w:val="both"/>
        <w:rPr>
          <w:rFonts w:cstheme="minorHAnsi"/>
          <w:color w:val="000000"/>
          <w:sz w:val="22"/>
          <w:szCs w:val="22"/>
        </w:rPr>
      </w:pPr>
      <w:r w:rsidRPr="00FB768E">
        <w:rPr>
          <w:rFonts w:cstheme="minorHAnsi"/>
          <w:color w:val="000000"/>
          <w:sz w:val="22"/>
          <w:szCs w:val="22"/>
        </w:rPr>
        <w:t>Ability to understand issues relating to the use of images and knowledge of relevant Copyright legislation and Intellectual Property procedures.</w:t>
      </w:r>
    </w:p>
    <w:p w:rsidR="00FB768E" w:rsidRPr="00FB768E" w:rsidRDefault="00FB768E" w:rsidP="00FB768E">
      <w:pPr>
        <w:numPr>
          <w:ilvl w:val="0"/>
          <w:numId w:val="21"/>
        </w:numPr>
        <w:ind w:right="74"/>
        <w:jc w:val="both"/>
        <w:rPr>
          <w:rFonts w:cstheme="minorHAnsi"/>
          <w:color w:val="000000" w:themeColor="text1"/>
          <w:sz w:val="22"/>
          <w:szCs w:val="22"/>
        </w:rPr>
      </w:pPr>
      <w:r w:rsidRPr="00FB768E">
        <w:rPr>
          <w:rFonts w:cstheme="minorHAnsi"/>
          <w:sz w:val="22"/>
          <w:szCs w:val="22"/>
        </w:rPr>
        <w:t xml:space="preserve">Proven ability to work effectively and harmoniously in </w:t>
      </w:r>
      <w:r w:rsidRPr="00FB768E">
        <w:rPr>
          <w:rFonts w:cstheme="minorHAnsi"/>
          <w:color w:val="000000" w:themeColor="text1"/>
          <w:sz w:val="22"/>
          <w:szCs w:val="22"/>
        </w:rPr>
        <w:t>a multi-disciplinary</w:t>
      </w:r>
      <w:r w:rsidRPr="00FB768E">
        <w:rPr>
          <w:rFonts w:cstheme="minorHAnsi"/>
          <w:sz w:val="22"/>
          <w:szCs w:val="22"/>
        </w:rPr>
        <w:t xml:space="preserve"> team environment, and strong organisational skills to self-manage workload across concurrent projects, prioritising and completing tasks within scheduled timeframes.</w:t>
      </w:r>
    </w:p>
    <w:p w:rsidR="00FB768E" w:rsidRPr="00FB768E" w:rsidRDefault="00FB768E" w:rsidP="00FB768E">
      <w:pPr>
        <w:numPr>
          <w:ilvl w:val="0"/>
          <w:numId w:val="21"/>
        </w:numPr>
        <w:ind w:right="74"/>
        <w:jc w:val="both"/>
        <w:rPr>
          <w:rFonts w:cstheme="minorHAnsi"/>
          <w:color w:val="000000" w:themeColor="text1"/>
          <w:sz w:val="22"/>
          <w:szCs w:val="22"/>
        </w:rPr>
      </w:pPr>
      <w:r w:rsidRPr="00FB768E">
        <w:rPr>
          <w:rFonts w:cstheme="minorHAnsi"/>
          <w:sz w:val="22"/>
          <w:szCs w:val="22"/>
        </w:rPr>
        <w:t xml:space="preserve">Highly developed communication and interpersonal skills at institutional, government and community levels, </w:t>
      </w:r>
      <w:r w:rsidRPr="00FB768E">
        <w:rPr>
          <w:rFonts w:cstheme="minorHAnsi"/>
          <w:color w:val="000000" w:themeColor="text1"/>
          <w:sz w:val="22"/>
          <w:szCs w:val="22"/>
        </w:rPr>
        <w:t xml:space="preserve">including a demonstrated ability to prepare high quality documentation and </w:t>
      </w:r>
      <w:r w:rsidRPr="00FB768E">
        <w:rPr>
          <w:rFonts w:cstheme="minorHAnsi"/>
          <w:sz w:val="22"/>
          <w:szCs w:val="22"/>
        </w:rPr>
        <w:t>responding to internal and external enquiries</w:t>
      </w:r>
      <w:r w:rsidRPr="00FB768E">
        <w:rPr>
          <w:rFonts w:cstheme="minorHAnsi"/>
          <w:color w:val="000000" w:themeColor="text1"/>
          <w:sz w:val="22"/>
          <w:szCs w:val="22"/>
        </w:rPr>
        <w:t xml:space="preserve">. </w:t>
      </w:r>
    </w:p>
    <w:p w:rsidR="00FB768E" w:rsidRPr="00FB768E" w:rsidRDefault="00FB768E" w:rsidP="00FB768E">
      <w:pPr>
        <w:numPr>
          <w:ilvl w:val="0"/>
          <w:numId w:val="21"/>
        </w:numPr>
        <w:ind w:right="74"/>
        <w:jc w:val="both"/>
        <w:rPr>
          <w:rFonts w:cstheme="minorHAnsi"/>
          <w:color w:val="000000" w:themeColor="text1"/>
          <w:sz w:val="22"/>
          <w:szCs w:val="22"/>
        </w:rPr>
      </w:pPr>
      <w:r w:rsidRPr="00FB768E">
        <w:rPr>
          <w:rFonts w:cstheme="minorHAnsi"/>
          <w:sz w:val="22"/>
          <w:szCs w:val="22"/>
        </w:rPr>
        <w:t>Understanding and knowledge of WHS standards and how to implement these in relation to safe practices for the movement, location and storage of collections, lifting and carrying objects, climbing ladders and use of tools.</w:t>
      </w:r>
    </w:p>
    <w:p w:rsidR="00FB768E" w:rsidRPr="00FB768E" w:rsidRDefault="00FB768E" w:rsidP="00FB768E">
      <w:pPr>
        <w:numPr>
          <w:ilvl w:val="0"/>
          <w:numId w:val="21"/>
        </w:numPr>
        <w:ind w:right="74"/>
        <w:jc w:val="both"/>
        <w:rPr>
          <w:rFonts w:cstheme="minorHAnsi"/>
          <w:color w:val="000000" w:themeColor="text1"/>
          <w:sz w:val="22"/>
          <w:szCs w:val="22"/>
        </w:rPr>
      </w:pPr>
      <w:r w:rsidRPr="00FB768E">
        <w:rPr>
          <w:rFonts w:cstheme="minorHAnsi"/>
          <w:sz w:val="22"/>
          <w:szCs w:val="22"/>
        </w:rPr>
        <w:t xml:space="preserve">Experience in managing staff in an effective manner to deliver on a range of projects and foster development opportunities </w:t>
      </w:r>
    </w:p>
    <w:p w:rsidR="00F63760" w:rsidRPr="00F63760" w:rsidRDefault="00F63760" w:rsidP="00FB768E">
      <w:pPr>
        <w:pStyle w:val="Default"/>
        <w:jc w:val="both"/>
        <w:rPr>
          <w:rFonts w:asciiTheme="minorHAnsi" w:hAnsiTheme="minorHAnsi" w:cstheme="minorHAnsi"/>
          <w:color w:val="auto"/>
          <w:sz w:val="22"/>
          <w:szCs w:val="22"/>
        </w:rPr>
      </w:pPr>
    </w:p>
    <w:p w:rsidR="00864147" w:rsidRPr="00864147" w:rsidRDefault="00864147" w:rsidP="00FB768E">
      <w:pPr>
        <w:pStyle w:val="Heading1"/>
        <w:jc w:val="both"/>
      </w:pPr>
      <w:r w:rsidRPr="00864147">
        <w:t>Additional:</w:t>
      </w:r>
    </w:p>
    <w:p w:rsidR="00FB768E" w:rsidRPr="00D32F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D32F8E">
        <w:rPr>
          <w:rFonts w:asciiTheme="minorHAnsi" w:hAnsiTheme="minorHAnsi" w:cstheme="minorHAnsi"/>
          <w:color w:val="auto"/>
          <w:sz w:val="22"/>
          <w:szCs w:val="22"/>
        </w:rPr>
        <w:t>This role statement is intended to provide an overall view of the role but in addition to this document, the specifics of the role will be described in business work plans.</w:t>
      </w:r>
    </w:p>
    <w:p w:rsidR="00FB768E" w:rsidRPr="00D32F8E" w:rsidRDefault="00FB768E" w:rsidP="00C46455">
      <w:pPr>
        <w:pStyle w:val="Default"/>
        <w:numPr>
          <w:ilvl w:val="0"/>
          <w:numId w:val="25"/>
        </w:numPr>
        <w:spacing w:after="60"/>
        <w:contextualSpacing/>
        <w:jc w:val="both"/>
        <w:rPr>
          <w:rFonts w:asciiTheme="minorHAnsi" w:hAnsiTheme="minorHAnsi" w:cstheme="minorHAnsi"/>
          <w:color w:val="auto"/>
          <w:sz w:val="22"/>
          <w:szCs w:val="22"/>
        </w:rPr>
      </w:pPr>
      <w:r w:rsidRPr="00D32F8E">
        <w:rPr>
          <w:rFonts w:asciiTheme="minorHAnsi" w:hAnsiTheme="minorHAnsi" w:cstheme="minorHAnsi"/>
          <w:color w:val="auto"/>
          <w:sz w:val="22"/>
          <w:szCs w:val="22"/>
        </w:rPr>
        <w:t>MAGNT is an Equal Opportunity Employer and values diversity in the workplace.</w:t>
      </w:r>
      <w:r w:rsidR="00D32F8E" w:rsidRPr="00D32F8E">
        <w:rPr>
          <w:rFonts w:asciiTheme="minorHAnsi" w:hAnsiTheme="minorHAnsi" w:cstheme="minorHAnsi"/>
          <w:color w:val="auto"/>
          <w:sz w:val="22"/>
          <w:szCs w:val="22"/>
        </w:rPr>
        <w:t xml:space="preserve"> </w:t>
      </w:r>
      <w:r w:rsidRPr="00D32F8E">
        <w:rPr>
          <w:rFonts w:asciiTheme="minorHAnsi" w:hAnsiTheme="minorHAnsi" w:cstheme="minorHAnsi"/>
          <w:color w:val="auto"/>
          <w:sz w:val="22"/>
          <w:szCs w:val="22"/>
        </w:rPr>
        <w:t>Aboriginal and Torres Strait Island applicants are encouraged to apply.</w:t>
      </w:r>
    </w:p>
    <w:p w:rsidR="00FB768E" w:rsidRPr="00FB76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FB768E">
        <w:rPr>
          <w:rFonts w:asciiTheme="minorHAnsi" w:hAnsiTheme="minorHAnsi" w:cstheme="minorHAnsi"/>
          <w:color w:val="auto"/>
          <w:sz w:val="22"/>
          <w:szCs w:val="22"/>
        </w:rPr>
        <w:t>MAGNT promotes flexible ways of working and applicants are encouraged to discuss arrangements for this role.</w:t>
      </w:r>
    </w:p>
    <w:p w:rsidR="00FB768E" w:rsidRPr="00D32F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D32F8E">
        <w:rPr>
          <w:rFonts w:asciiTheme="minorHAnsi" w:hAnsiTheme="minorHAnsi" w:cstheme="minorHAnsi"/>
          <w:color w:val="auto"/>
          <w:sz w:val="22"/>
          <w:szCs w:val="22"/>
        </w:rPr>
        <w:t>Applicants must have full Australian work rights.</w:t>
      </w:r>
    </w:p>
    <w:p w:rsidR="00FB768E" w:rsidRPr="00D32F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D32F8E">
        <w:rPr>
          <w:rFonts w:asciiTheme="minorHAnsi" w:hAnsiTheme="minorHAnsi" w:cstheme="minorHAnsi"/>
          <w:color w:val="auto"/>
          <w:sz w:val="22"/>
          <w:szCs w:val="22"/>
        </w:rPr>
        <w:t>A valid Australian Drivers licence is essential.</w:t>
      </w:r>
    </w:p>
    <w:p w:rsidR="00FB768E" w:rsidRPr="00FB76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FB768E">
        <w:rPr>
          <w:rFonts w:asciiTheme="minorHAnsi" w:hAnsiTheme="minorHAnsi" w:cstheme="minorHAnsi"/>
          <w:color w:val="auto"/>
          <w:sz w:val="22"/>
          <w:szCs w:val="22"/>
        </w:rPr>
        <w:t>An NT Working with Children Clearance (Ochre) Card is a requirement of the position.</w:t>
      </w:r>
    </w:p>
    <w:p w:rsidR="00FB768E" w:rsidRPr="00FB768E" w:rsidRDefault="00FB768E" w:rsidP="00D32F8E">
      <w:pPr>
        <w:pStyle w:val="Default"/>
        <w:numPr>
          <w:ilvl w:val="0"/>
          <w:numId w:val="25"/>
        </w:numPr>
        <w:spacing w:after="60"/>
        <w:contextualSpacing/>
        <w:jc w:val="both"/>
        <w:rPr>
          <w:rFonts w:asciiTheme="minorHAnsi" w:hAnsiTheme="minorHAnsi" w:cstheme="minorHAnsi"/>
          <w:color w:val="auto"/>
          <w:sz w:val="22"/>
          <w:szCs w:val="22"/>
        </w:rPr>
      </w:pPr>
      <w:r w:rsidRPr="00FB768E">
        <w:rPr>
          <w:rFonts w:asciiTheme="minorHAnsi" w:hAnsiTheme="minorHAnsi" w:cstheme="minorHAnsi"/>
          <w:color w:val="auto"/>
          <w:sz w:val="22"/>
          <w:szCs w:val="22"/>
        </w:rPr>
        <w:lastRenderedPageBreak/>
        <w:t>Current Australian National Police Check is required prior to commencing the position.</w:t>
      </w:r>
    </w:p>
    <w:p w:rsidR="00F63760" w:rsidRPr="00FB358A" w:rsidRDefault="00F63760" w:rsidP="00FB768E">
      <w:pPr>
        <w:pStyle w:val="Default"/>
        <w:contextualSpacing/>
        <w:jc w:val="both"/>
        <w:rPr>
          <w:rFonts w:asciiTheme="minorHAnsi" w:hAnsiTheme="minorHAnsi" w:cstheme="minorHAnsi"/>
          <w:color w:val="auto"/>
          <w:sz w:val="22"/>
          <w:szCs w:val="22"/>
        </w:rPr>
      </w:pPr>
    </w:p>
    <w:p w:rsidR="00864147" w:rsidRPr="00864147" w:rsidRDefault="00F63760" w:rsidP="00FB768E">
      <w:pPr>
        <w:pStyle w:val="Heading1"/>
        <w:jc w:val="both"/>
      </w:pPr>
      <w:r>
        <w:t>Further Information:</w:t>
      </w:r>
    </w:p>
    <w:p w:rsidR="00D32F8E" w:rsidRDefault="00F35816" w:rsidP="00FB768E">
      <w:pPr>
        <w:pStyle w:val="Default"/>
        <w:numPr>
          <w:ilvl w:val="0"/>
          <w:numId w:val="19"/>
        </w:numPr>
        <w:spacing w:after="60"/>
        <w:ind w:left="538" w:hanging="425"/>
        <w:contextualSpacing/>
        <w:jc w:val="both"/>
        <w:rPr>
          <w:rFonts w:asciiTheme="minorHAnsi" w:hAnsiTheme="minorHAnsi" w:cstheme="minorHAnsi"/>
          <w:color w:val="auto"/>
          <w:sz w:val="22"/>
          <w:szCs w:val="22"/>
        </w:rPr>
      </w:pPr>
      <w:r w:rsidRPr="00F35816">
        <w:rPr>
          <w:rFonts w:asciiTheme="minorHAnsi" w:hAnsiTheme="minorHAnsi" w:cstheme="minorHAnsi"/>
          <w:color w:val="auto"/>
          <w:sz w:val="22"/>
          <w:szCs w:val="22"/>
        </w:rPr>
        <w:t xml:space="preserve">From 13 November 2021 all </w:t>
      </w:r>
      <w:r>
        <w:rPr>
          <w:rFonts w:asciiTheme="minorHAnsi" w:hAnsiTheme="minorHAnsi" w:cstheme="minorHAnsi"/>
          <w:color w:val="auto"/>
          <w:sz w:val="22"/>
          <w:szCs w:val="22"/>
        </w:rPr>
        <w:t>MAGNT</w:t>
      </w:r>
      <w:r w:rsidRPr="00F35816">
        <w:rPr>
          <w:rFonts w:asciiTheme="minorHAnsi" w:hAnsiTheme="minorHAnsi" w:cstheme="minorHAnsi"/>
          <w:color w:val="auto"/>
          <w:sz w:val="22"/>
          <w:szCs w:val="22"/>
        </w:rPr>
        <w:t xml:space="preserve"> employees subject to the Chief Health Officer Directions No.55 of 2021 are required to provide evidence of at least one do</w:t>
      </w:r>
      <w:r>
        <w:rPr>
          <w:rFonts w:asciiTheme="minorHAnsi" w:hAnsiTheme="minorHAnsi" w:cstheme="minorHAnsi"/>
          <w:color w:val="auto"/>
          <w:sz w:val="22"/>
          <w:szCs w:val="22"/>
        </w:rPr>
        <w:t>se of an approved COVID-</w:t>
      </w:r>
      <w:r w:rsidRPr="00F35816">
        <w:rPr>
          <w:rFonts w:asciiTheme="minorHAnsi" w:hAnsiTheme="minorHAnsi" w:cstheme="minorHAnsi"/>
          <w:color w:val="auto"/>
          <w:sz w:val="22"/>
          <w:szCs w:val="22"/>
        </w:rPr>
        <w:t>19 vaccination and evidence of two doses completed by 24 December 2021 except in circumstances where there is a medical exemption.</w:t>
      </w:r>
    </w:p>
    <w:p w:rsidR="00D32F8E" w:rsidRPr="00D32F8E" w:rsidRDefault="00FB768E" w:rsidP="00FB768E">
      <w:pPr>
        <w:pStyle w:val="Default"/>
        <w:numPr>
          <w:ilvl w:val="0"/>
          <w:numId w:val="19"/>
        </w:numPr>
        <w:spacing w:after="60"/>
        <w:ind w:left="538" w:hanging="425"/>
        <w:contextualSpacing/>
        <w:jc w:val="both"/>
        <w:rPr>
          <w:rFonts w:asciiTheme="minorHAnsi" w:hAnsiTheme="minorHAnsi" w:cstheme="minorHAnsi"/>
          <w:color w:val="auto"/>
          <w:sz w:val="22"/>
          <w:szCs w:val="22"/>
        </w:rPr>
      </w:pPr>
      <w:r w:rsidRPr="00D32F8E">
        <w:rPr>
          <w:rFonts w:ascii="Calibri" w:hAnsi="Calibri" w:cs="Calibri"/>
          <w:sz w:val="22"/>
          <w:szCs w:val="22"/>
        </w:rPr>
        <w:t xml:space="preserve">For further information please visit our website at </w:t>
      </w:r>
      <w:hyperlink r:id="rId8" w:history="1">
        <w:r w:rsidRPr="00D32F8E">
          <w:rPr>
            <w:rStyle w:val="Hyperlink"/>
            <w:rFonts w:ascii="Calibri" w:hAnsi="Calibri" w:cs="Calibri"/>
            <w:sz w:val="22"/>
            <w:szCs w:val="22"/>
          </w:rPr>
          <w:t>magnt.net.au</w:t>
        </w:r>
      </w:hyperlink>
      <w:r w:rsidRPr="00D32F8E">
        <w:rPr>
          <w:rFonts w:ascii="Calibri" w:hAnsi="Calibri" w:cs="Calibri"/>
          <w:sz w:val="22"/>
          <w:szCs w:val="22"/>
        </w:rPr>
        <w:t xml:space="preserve"> or</w:t>
      </w:r>
      <w:r w:rsidR="00D32F8E">
        <w:rPr>
          <w:rFonts w:ascii="Calibri" w:hAnsi="Calibri" w:cs="Calibri"/>
          <w:sz w:val="22"/>
          <w:szCs w:val="22"/>
        </w:rPr>
        <w:t>,</w:t>
      </w:r>
    </w:p>
    <w:p w:rsidR="00FB768E" w:rsidRPr="00D32F8E" w:rsidRDefault="00D32F8E" w:rsidP="00FB768E">
      <w:pPr>
        <w:pStyle w:val="Default"/>
        <w:numPr>
          <w:ilvl w:val="0"/>
          <w:numId w:val="19"/>
        </w:numPr>
        <w:spacing w:after="60"/>
        <w:ind w:left="538" w:hanging="425"/>
        <w:contextualSpacing/>
        <w:jc w:val="both"/>
        <w:rPr>
          <w:rStyle w:val="Hyperlink"/>
          <w:rFonts w:asciiTheme="minorHAnsi" w:hAnsiTheme="minorHAnsi" w:cstheme="minorHAnsi"/>
          <w:color w:val="auto"/>
          <w:sz w:val="22"/>
          <w:szCs w:val="22"/>
          <w:u w:val="none"/>
        </w:rPr>
      </w:pPr>
      <w:r>
        <w:rPr>
          <w:rFonts w:ascii="Calibri" w:hAnsi="Calibri" w:cs="Calibri"/>
          <w:sz w:val="22"/>
          <w:szCs w:val="22"/>
        </w:rPr>
        <w:t>C</w:t>
      </w:r>
      <w:bookmarkStart w:id="1" w:name="_GoBack"/>
      <w:bookmarkEnd w:id="1"/>
      <w:r w:rsidR="00FB768E" w:rsidRPr="00D32F8E">
        <w:rPr>
          <w:rFonts w:ascii="Calibri" w:hAnsi="Calibri" w:cs="Calibri"/>
          <w:sz w:val="22"/>
          <w:szCs w:val="22"/>
        </w:rPr>
        <w:t xml:space="preserve">ontact Registrar, Elaine Labuschagne (08) 8999 8278 or </w:t>
      </w:r>
      <w:hyperlink r:id="rId9" w:history="1">
        <w:r w:rsidR="00FB768E" w:rsidRPr="00D32F8E">
          <w:rPr>
            <w:rStyle w:val="Hyperlink"/>
            <w:rFonts w:ascii="Calibri" w:hAnsi="Calibri" w:cs="Calibri"/>
            <w:sz w:val="22"/>
            <w:szCs w:val="22"/>
          </w:rPr>
          <w:t>elaine.labuschagne@magnt.net.au</w:t>
        </w:r>
      </w:hyperlink>
    </w:p>
    <w:p w:rsidR="00FB768E" w:rsidRPr="003C341C" w:rsidRDefault="00FB768E" w:rsidP="00FB768E">
      <w:pPr>
        <w:pStyle w:val="Default"/>
        <w:spacing w:after="60"/>
        <w:ind w:left="538"/>
        <w:contextualSpacing/>
        <w:jc w:val="both"/>
        <w:rPr>
          <w:rFonts w:asciiTheme="minorHAnsi" w:hAnsiTheme="minorHAnsi" w:cstheme="minorHAnsi"/>
          <w:color w:val="auto"/>
          <w:sz w:val="22"/>
          <w:szCs w:val="22"/>
          <w:highlight w:val="yellow"/>
        </w:rPr>
      </w:pPr>
    </w:p>
    <w:sectPr w:rsidR="00FB768E" w:rsidRPr="003C341C" w:rsidSect="004B4967">
      <w:headerReference w:type="default" r:id="rId10"/>
      <w:footerReference w:type="default" r:id="rId11"/>
      <w:pgSz w:w="11900" w:h="16840"/>
      <w:pgMar w:top="1985" w:right="1080" w:bottom="567" w:left="10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3B" w:rsidRDefault="00B96A3B">
      <w:r>
        <w:separator/>
      </w:r>
    </w:p>
  </w:endnote>
  <w:endnote w:type="continuationSeparator" w:id="0">
    <w:p w:rsidR="00B96A3B" w:rsidRDefault="00B9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9C" w:rsidRDefault="00B4289C">
    <w:pPr>
      <w:pStyle w:val="Footer"/>
    </w:pPr>
    <w:r>
      <w:rPr>
        <w:noProof/>
        <w:lang w:val="en-GB" w:eastAsia="en-GB"/>
      </w:rPr>
      <w:drawing>
        <wp:anchor distT="0" distB="0" distL="114300" distR="114300" simplePos="0" relativeHeight="251661312" behindDoc="1" locked="0" layoutInCell="1" allowOverlap="1" wp14:anchorId="2549EFF8" wp14:editId="2087C4BA">
          <wp:simplePos x="0" y="0"/>
          <wp:positionH relativeFrom="page">
            <wp:posOffset>-8890</wp:posOffset>
          </wp:positionH>
          <wp:positionV relativeFrom="page">
            <wp:posOffset>9999408</wp:posOffset>
          </wp:positionV>
          <wp:extent cx="7559675" cy="834360"/>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43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3B" w:rsidRDefault="00B96A3B">
      <w:r>
        <w:separator/>
      </w:r>
    </w:p>
  </w:footnote>
  <w:footnote w:type="continuationSeparator" w:id="0">
    <w:p w:rsidR="00B96A3B" w:rsidRDefault="00B9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F5" w:rsidRDefault="007D5625" w:rsidP="00FB358A">
    <w:pPr>
      <w:pStyle w:val="Header"/>
      <w:tabs>
        <w:tab w:val="clear" w:pos="4320"/>
        <w:tab w:val="clear" w:pos="8640"/>
      </w:tabs>
      <w:ind w:left="851"/>
      <w:jc w:val="center"/>
    </w:pPr>
    <w:r>
      <w:rPr>
        <w:noProof/>
        <w:lang w:val="en-GB" w:eastAsia="en-GB"/>
      </w:rPr>
      <w:drawing>
        <wp:anchor distT="0" distB="0" distL="114300" distR="114300" simplePos="0" relativeHeight="251659264" behindDoc="1" locked="0" layoutInCell="1" allowOverlap="1" wp14:anchorId="3EE6E9C3" wp14:editId="3BA2ABFE">
          <wp:simplePos x="0" y="0"/>
          <wp:positionH relativeFrom="page">
            <wp:align>center</wp:align>
          </wp:positionH>
          <wp:positionV relativeFrom="page">
            <wp:align>top</wp:align>
          </wp:positionV>
          <wp:extent cx="7560000" cy="12616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2D7"/>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F915BC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5071F"/>
    <w:multiLevelType w:val="hybridMultilevel"/>
    <w:tmpl w:val="BAB8DD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586FC8"/>
    <w:multiLevelType w:val="hybridMultilevel"/>
    <w:tmpl w:val="2528E5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9D7460"/>
    <w:multiLevelType w:val="hybridMultilevel"/>
    <w:tmpl w:val="D4CE67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252C481F"/>
    <w:multiLevelType w:val="hybridMultilevel"/>
    <w:tmpl w:val="28CCA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B17412"/>
    <w:multiLevelType w:val="hybridMultilevel"/>
    <w:tmpl w:val="60AAE876"/>
    <w:lvl w:ilvl="0" w:tplc="08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2AB8122A"/>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30A14A9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3211E6"/>
    <w:multiLevelType w:val="hybridMultilevel"/>
    <w:tmpl w:val="9B90864C"/>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32605005"/>
    <w:multiLevelType w:val="hybridMultilevel"/>
    <w:tmpl w:val="1102EC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9021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3C4788"/>
    <w:multiLevelType w:val="hybridMultilevel"/>
    <w:tmpl w:val="906040D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D2F7F"/>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607978"/>
    <w:multiLevelType w:val="hybridMultilevel"/>
    <w:tmpl w:val="6EF04F3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287C41"/>
    <w:multiLevelType w:val="hybridMultilevel"/>
    <w:tmpl w:val="3978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46191A"/>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55B84AF2"/>
    <w:multiLevelType w:val="hybridMultilevel"/>
    <w:tmpl w:val="B970A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D53CD5"/>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F443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42C3050"/>
    <w:multiLevelType w:val="hybridMultilevel"/>
    <w:tmpl w:val="6096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CD4485"/>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72DE089C"/>
    <w:multiLevelType w:val="hybridMultilevel"/>
    <w:tmpl w:val="E758E03C"/>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7E443C9"/>
    <w:multiLevelType w:val="hybridMultilevel"/>
    <w:tmpl w:val="88F6CE2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7FD14090"/>
    <w:multiLevelType w:val="hybridMultilevel"/>
    <w:tmpl w:val="4C98C65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2"/>
  </w:num>
  <w:num w:numId="3">
    <w:abstractNumId w:val="20"/>
  </w:num>
  <w:num w:numId="4">
    <w:abstractNumId w:val="17"/>
  </w:num>
  <w:num w:numId="5">
    <w:abstractNumId w:val="23"/>
  </w:num>
  <w:num w:numId="6">
    <w:abstractNumId w:val="4"/>
  </w:num>
  <w:num w:numId="7">
    <w:abstractNumId w:val="3"/>
  </w:num>
  <w:num w:numId="8">
    <w:abstractNumId w:val="11"/>
  </w:num>
  <w:num w:numId="9">
    <w:abstractNumId w:val="8"/>
  </w:num>
  <w:num w:numId="10">
    <w:abstractNumId w:val="10"/>
  </w:num>
  <w:num w:numId="11">
    <w:abstractNumId w:val="16"/>
  </w:num>
  <w:num w:numId="12">
    <w:abstractNumId w:val="9"/>
  </w:num>
  <w:num w:numId="13">
    <w:abstractNumId w:val="5"/>
  </w:num>
  <w:num w:numId="14">
    <w:abstractNumId w:val="2"/>
  </w:num>
  <w:num w:numId="15">
    <w:abstractNumId w:val="13"/>
  </w:num>
  <w:num w:numId="16">
    <w:abstractNumId w:val="19"/>
  </w:num>
  <w:num w:numId="17">
    <w:abstractNumId w:val="1"/>
  </w:num>
  <w:num w:numId="18">
    <w:abstractNumId w:val="18"/>
  </w:num>
  <w:num w:numId="19">
    <w:abstractNumId w:val="24"/>
  </w:num>
  <w:num w:numId="20">
    <w:abstractNumId w:val="14"/>
  </w:num>
  <w:num w:numId="21">
    <w:abstractNumId w:val="7"/>
  </w:num>
  <w:num w:numId="22">
    <w:abstractNumId w:val="22"/>
  </w:num>
  <w:num w:numId="23">
    <w:abstractNumId w:val="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7C"/>
    <w:rsid w:val="00060ABB"/>
    <w:rsid w:val="000A12EB"/>
    <w:rsid w:val="00194F64"/>
    <w:rsid w:val="001E11CE"/>
    <w:rsid w:val="0023765D"/>
    <w:rsid w:val="0029496D"/>
    <w:rsid w:val="002A3D2E"/>
    <w:rsid w:val="0030537C"/>
    <w:rsid w:val="003C341C"/>
    <w:rsid w:val="00414EAC"/>
    <w:rsid w:val="004B4967"/>
    <w:rsid w:val="004F3CB7"/>
    <w:rsid w:val="004F3F17"/>
    <w:rsid w:val="005001DC"/>
    <w:rsid w:val="00592F7A"/>
    <w:rsid w:val="005D1A9B"/>
    <w:rsid w:val="0062634F"/>
    <w:rsid w:val="0064744D"/>
    <w:rsid w:val="00683D61"/>
    <w:rsid w:val="006D0C4C"/>
    <w:rsid w:val="006D28C6"/>
    <w:rsid w:val="00711C97"/>
    <w:rsid w:val="007D5625"/>
    <w:rsid w:val="00864147"/>
    <w:rsid w:val="00885CFD"/>
    <w:rsid w:val="0094439D"/>
    <w:rsid w:val="0099330C"/>
    <w:rsid w:val="009C14DA"/>
    <w:rsid w:val="00A00DAA"/>
    <w:rsid w:val="00A0358E"/>
    <w:rsid w:val="00B4289C"/>
    <w:rsid w:val="00B81AB0"/>
    <w:rsid w:val="00B96A3B"/>
    <w:rsid w:val="00CB33D9"/>
    <w:rsid w:val="00D32F8E"/>
    <w:rsid w:val="00D9436F"/>
    <w:rsid w:val="00E0614D"/>
    <w:rsid w:val="00E14031"/>
    <w:rsid w:val="00E17ACE"/>
    <w:rsid w:val="00E2223A"/>
    <w:rsid w:val="00E466DA"/>
    <w:rsid w:val="00E47998"/>
    <w:rsid w:val="00E8591E"/>
    <w:rsid w:val="00F35816"/>
    <w:rsid w:val="00F63760"/>
    <w:rsid w:val="00FB358A"/>
    <w:rsid w:val="00FB7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31C1A"/>
  <w15:chartTrackingRefBased/>
  <w15:docId w15:val="{F00DF2B5-7AD3-49A2-AA81-B04B3332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7C"/>
    <w:pPr>
      <w:spacing w:after="0" w:line="240" w:lineRule="auto"/>
    </w:pPr>
    <w:rPr>
      <w:rFonts w:eastAsiaTheme="minorEastAsia"/>
      <w:sz w:val="24"/>
      <w:szCs w:val="24"/>
    </w:rPr>
  </w:style>
  <w:style w:type="paragraph" w:styleId="Heading1">
    <w:name w:val="heading 1"/>
    <w:basedOn w:val="Normal"/>
    <w:link w:val="Heading1Char"/>
    <w:autoRedefine/>
    <w:uiPriority w:val="9"/>
    <w:qFormat/>
    <w:rsid w:val="00F63760"/>
    <w:pPr>
      <w:keepNext/>
      <w:spacing w:after="60"/>
      <w:outlineLvl w:val="0"/>
    </w:pPr>
    <w:rPr>
      <w:rFonts w:eastAsiaTheme="minorHAnsi" w:cs="Helvetica"/>
      <w:b/>
      <w:bCs/>
      <w:kern w:val="36"/>
      <w:sz w:val="22"/>
      <w:szCs w:val="22"/>
      <w:lang w:eastAsia="en-AU"/>
    </w:rPr>
  </w:style>
  <w:style w:type="paragraph" w:styleId="Heading5">
    <w:name w:val="heading 5"/>
    <w:basedOn w:val="Normal"/>
    <w:next w:val="Normal"/>
    <w:link w:val="Heading5Char"/>
    <w:uiPriority w:val="9"/>
    <w:semiHidden/>
    <w:unhideWhenUsed/>
    <w:qFormat/>
    <w:rsid w:val="008641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37C"/>
    <w:pPr>
      <w:tabs>
        <w:tab w:val="center" w:pos="4320"/>
        <w:tab w:val="right" w:pos="8640"/>
      </w:tabs>
    </w:pPr>
  </w:style>
  <w:style w:type="character" w:customStyle="1" w:styleId="HeaderChar">
    <w:name w:val="Header Char"/>
    <w:basedOn w:val="DefaultParagraphFont"/>
    <w:link w:val="Header"/>
    <w:uiPriority w:val="99"/>
    <w:rsid w:val="0030537C"/>
    <w:rPr>
      <w:rFonts w:eastAsiaTheme="minorEastAsia"/>
      <w:sz w:val="24"/>
      <w:szCs w:val="24"/>
    </w:rPr>
  </w:style>
  <w:style w:type="paragraph" w:styleId="Footer">
    <w:name w:val="footer"/>
    <w:basedOn w:val="Normal"/>
    <w:link w:val="FooterChar"/>
    <w:unhideWhenUsed/>
    <w:rsid w:val="0030537C"/>
    <w:pPr>
      <w:tabs>
        <w:tab w:val="center" w:pos="4320"/>
        <w:tab w:val="right" w:pos="8640"/>
      </w:tabs>
    </w:pPr>
  </w:style>
  <w:style w:type="character" w:customStyle="1" w:styleId="FooterChar">
    <w:name w:val="Footer Char"/>
    <w:basedOn w:val="DefaultParagraphFont"/>
    <w:link w:val="Footer"/>
    <w:uiPriority w:val="99"/>
    <w:rsid w:val="0030537C"/>
    <w:rPr>
      <w:rFonts w:eastAsiaTheme="minorEastAsia"/>
      <w:sz w:val="24"/>
      <w:szCs w:val="24"/>
    </w:rPr>
  </w:style>
  <w:style w:type="paragraph" w:styleId="ListParagraph">
    <w:name w:val="List Paragraph"/>
    <w:basedOn w:val="Normal"/>
    <w:link w:val="ListParagraphChar"/>
    <w:uiPriority w:val="34"/>
    <w:qFormat/>
    <w:rsid w:val="0030537C"/>
    <w:pPr>
      <w:ind w:left="720"/>
      <w:contextualSpacing/>
    </w:pPr>
  </w:style>
  <w:style w:type="character" w:styleId="Hyperlink">
    <w:name w:val="Hyperlink"/>
    <w:basedOn w:val="DefaultParagraphFont"/>
    <w:uiPriority w:val="99"/>
    <w:unhideWhenUsed/>
    <w:rsid w:val="0030537C"/>
    <w:rPr>
      <w:color w:val="0563C1" w:themeColor="hyperlink"/>
      <w:u w:val="single"/>
    </w:rPr>
  </w:style>
  <w:style w:type="paragraph" w:customStyle="1" w:styleId="CM19">
    <w:name w:val="CM19"/>
    <w:basedOn w:val="Normal"/>
    <w:next w:val="Normal"/>
    <w:uiPriority w:val="99"/>
    <w:rsid w:val="0030537C"/>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30537C"/>
    <w:pPr>
      <w:widowControl w:val="0"/>
      <w:autoSpaceDE w:val="0"/>
      <w:autoSpaceDN w:val="0"/>
      <w:adjustRightInd w:val="0"/>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F63760"/>
    <w:rPr>
      <w:rFonts w:cs="Helvetica"/>
      <w:b/>
      <w:bCs/>
      <w:kern w:val="36"/>
      <w:lang w:eastAsia="en-AU"/>
    </w:rPr>
  </w:style>
  <w:style w:type="paragraph" w:customStyle="1" w:styleId="Ministerialnormaltxt">
    <w:name w:val="Ministerial normal txt"/>
    <w:basedOn w:val="Normal"/>
    <w:rsid w:val="00711C97"/>
    <w:pPr>
      <w:tabs>
        <w:tab w:val="right" w:pos="2018"/>
        <w:tab w:val="left" w:pos="6096"/>
        <w:tab w:val="right" w:pos="9356"/>
      </w:tabs>
      <w:ind w:left="34"/>
      <w:jc w:val="both"/>
    </w:pPr>
    <w:rPr>
      <w:rFonts w:ascii="Arial" w:eastAsia="Times New Roman" w:hAnsi="Arial" w:cs="Times New Roman"/>
      <w:szCs w:val="20"/>
    </w:rPr>
  </w:style>
  <w:style w:type="paragraph" w:customStyle="1" w:styleId="Default">
    <w:name w:val="Default"/>
    <w:rsid w:val="00711C97"/>
    <w:pPr>
      <w:autoSpaceDE w:val="0"/>
      <w:autoSpaceDN w:val="0"/>
      <w:adjustRightInd w:val="0"/>
      <w:spacing w:after="0" w:line="240" w:lineRule="auto"/>
    </w:pPr>
    <w:rPr>
      <w:rFonts w:ascii="Swis721 Lt BT" w:eastAsiaTheme="minorEastAsia" w:hAnsi="Swis721 Lt BT" w:cs="Swis721 Lt BT"/>
      <w:color w:val="000000"/>
      <w:sz w:val="24"/>
      <w:szCs w:val="24"/>
    </w:rPr>
  </w:style>
  <w:style w:type="character" w:customStyle="1" w:styleId="ListParagraphChar">
    <w:name w:val="List Paragraph Char"/>
    <w:basedOn w:val="DefaultParagraphFont"/>
    <w:link w:val="ListParagraph"/>
    <w:uiPriority w:val="34"/>
    <w:locked/>
    <w:rsid w:val="00711C97"/>
    <w:rPr>
      <w:rFonts w:eastAsiaTheme="minorEastAsia"/>
      <w:sz w:val="24"/>
      <w:szCs w:val="24"/>
    </w:rPr>
  </w:style>
  <w:style w:type="character" w:customStyle="1" w:styleId="Heading5Char">
    <w:name w:val="Heading 5 Char"/>
    <w:basedOn w:val="DefaultParagraphFont"/>
    <w:link w:val="Heading5"/>
    <w:uiPriority w:val="9"/>
    <w:semiHidden/>
    <w:rsid w:val="00864147"/>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FB768E"/>
    <w:pPr>
      <w:widowControl w:val="0"/>
      <w:ind w:left="316"/>
    </w:pPr>
    <w:rPr>
      <w:rFonts w:ascii="Arial" w:eastAsia="Arial" w:hAnsi="Arial"/>
      <w:sz w:val="20"/>
      <w:szCs w:val="20"/>
      <w:lang w:val="en-US"/>
    </w:rPr>
  </w:style>
  <w:style w:type="character" w:customStyle="1" w:styleId="BodyTextChar">
    <w:name w:val="Body Text Char"/>
    <w:basedOn w:val="DefaultParagraphFont"/>
    <w:link w:val="BodyText"/>
    <w:uiPriority w:val="1"/>
    <w:rsid w:val="00FB768E"/>
    <w:rPr>
      <w:rFonts w:ascii="Arial" w:eastAsia="Arial" w:hAnsi="Arial"/>
      <w:sz w:val="20"/>
      <w:szCs w:val="20"/>
      <w:lang w:val="en-US"/>
    </w:rPr>
  </w:style>
  <w:style w:type="paragraph" w:styleId="BodyText2">
    <w:name w:val="Body Text 2"/>
    <w:basedOn w:val="Normal"/>
    <w:link w:val="BodyText2Char"/>
    <w:uiPriority w:val="99"/>
    <w:semiHidden/>
    <w:unhideWhenUsed/>
    <w:rsid w:val="00FB768E"/>
    <w:pPr>
      <w:spacing w:before="-1" w:after="120" w:line="480" w:lineRule="auto"/>
    </w:pPr>
  </w:style>
  <w:style w:type="character" w:customStyle="1" w:styleId="BodyText2Char">
    <w:name w:val="Body Text 2 Char"/>
    <w:basedOn w:val="DefaultParagraphFont"/>
    <w:link w:val="BodyText2"/>
    <w:uiPriority w:val="99"/>
    <w:semiHidden/>
    <w:rsid w:val="00FB76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t.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magnt.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aine.labuschagne@magnt.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Bjornskov</dc:creator>
  <cp:keywords/>
  <dc:description/>
  <cp:lastModifiedBy>Kim Hoyle</cp:lastModifiedBy>
  <cp:revision>2</cp:revision>
  <dcterms:created xsi:type="dcterms:W3CDTF">2021-11-27T04:56:00Z</dcterms:created>
  <dcterms:modified xsi:type="dcterms:W3CDTF">2021-11-27T04:56:00Z</dcterms:modified>
</cp:coreProperties>
</file>